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36" w:rsidRPr="00D03F43" w:rsidRDefault="00E35636">
      <w:pPr>
        <w:rPr>
          <w:b/>
        </w:rPr>
      </w:pPr>
      <w:r w:rsidRPr="00D03F43">
        <w:rPr>
          <w:b/>
        </w:rPr>
        <w:t xml:space="preserve">M&amp;A Rankings Methodology </w:t>
      </w:r>
    </w:p>
    <w:p w:rsidR="00E35636" w:rsidRPr="00D03F43" w:rsidRDefault="00E35636">
      <w:pPr>
        <w:rPr>
          <w:b/>
          <w:u w:val="single"/>
        </w:rPr>
      </w:pPr>
      <w:r w:rsidRPr="00D03F43">
        <w:rPr>
          <w:b/>
          <w:u w:val="single"/>
        </w:rPr>
        <w:t xml:space="preserve">Our Research 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>The research covers the period spanning from July 201</w:t>
      </w:r>
      <w:r w:rsidR="00C80B18">
        <w:t>6</w:t>
      </w:r>
      <w:r>
        <w:t xml:space="preserve"> to July 201</w:t>
      </w:r>
      <w:r w:rsidR="00C80B18">
        <w:t>7</w:t>
      </w:r>
      <w:r>
        <w:t>. This includes both ongoing work and matters that were closed during this timeframe.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 w:rsidRPr="00593AB1">
        <w:rPr>
          <w:i/>
        </w:rPr>
        <w:t>ALB</w:t>
      </w:r>
      <w:r>
        <w:t xml:space="preserve"> will draw results from firm submissions, Thomson Reuters M&amp;A data, interviews, editorial resources and market suggestions to identify and rank the top firms for M&amp;A in Asia. Interviews will be conducted only if needed.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 xml:space="preserve">The rankings will be divided into </w:t>
      </w:r>
      <w:proofErr w:type="spellStart"/>
      <w:r>
        <w:t>tiers</w:t>
      </w:r>
      <w:proofErr w:type="spellEnd"/>
      <w:r>
        <w:t>, with the first tier identifying the strongest M&amp;A firms in each jurisdiction.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 xml:space="preserve">The rankings will cover the following jurisdictions: China, Hong Kong, India, Indonesia, Japan, Malaysia, Philippines, Singapore, South Korea, Taiwan, Thailand and Vietnam. There will be no Asia-wide table. 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 xml:space="preserve">The rankings will feature both domestic and international firms. The following jurisdictions will have separate tables for domestic firms and international firms: China, Japan and South Korea. 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>Our research does</w:t>
      </w:r>
      <w:r w:rsidRPr="00D03F43">
        <w:rPr>
          <w:u w:val="single"/>
        </w:rPr>
        <w:t xml:space="preserve"> not</w:t>
      </w:r>
      <w:r>
        <w:t xml:space="preserve"> cover Australia and New Zealand. </w:t>
      </w:r>
    </w:p>
    <w:p w:rsidR="00E35636" w:rsidRPr="00D03F43" w:rsidRDefault="00E35636">
      <w:pPr>
        <w:rPr>
          <w:b/>
          <w:u w:val="single"/>
        </w:rPr>
      </w:pPr>
      <w:r w:rsidRPr="00D03F43">
        <w:rPr>
          <w:b/>
          <w:u w:val="single"/>
        </w:rPr>
        <w:t>Our Rankings</w:t>
      </w:r>
    </w:p>
    <w:p w:rsidR="00E35636" w:rsidRDefault="00E35636">
      <w:r>
        <w:t xml:space="preserve"> Our rankings are based on the following metrics: 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>The volume, complexity and size of work undertaken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>Presence across Asia and in individual jurisdictions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>Key personnel hires and growth of the practice group</w:t>
      </w:r>
    </w:p>
    <w:p w:rsidR="00E35636" w:rsidRDefault="00E35636" w:rsidP="00E35636">
      <w:pPr>
        <w:pStyle w:val="ListParagraph"/>
        <w:numPr>
          <w:ilvl w:val="0"/>
          <w:numId w:val="2"/>
        </w:numPr>
      </w:pPr>
      <w:r>
        <w:t xml:space="preserve">Key clients and new client wins </w:t>
      </w:r>
    </w:p>
    <w:p w:rsidR="003B015C" w:rsidRDefault="00E35636" w:rsidP="00E35636">
      <w:pPr>
        <w:pStyle w:val="ListParagraph"/>
        <w:numPr>
          <w:ilvl w:val="0"/>
          <w:numId w:val="2"/>
        </w:numPr>
      </w:pPr>
      <w:r>
        <w:t>Firm’s visibility and profile in the region</w:t>
      </w:r>
    </w:p>
    <w:sectPr w:rsidR="003B015C" w:rsidSect="003B0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90"/>
    <w:multiLevelType w:val="hybridMultilevel"/>
    <w:tmpl w:val="3918D29E"/>
    <w:lvl w:ilvl="0" w:tplc="683C2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05EBA"/>
    <w:multiLevelType w:val="hybridMultilevel"/>
    <w:tmpl w:val="1DF0DFF2"/>
    <w:lvl w:ilvl="0" w:tplc="683C2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D7A83"/>
    <w:multiLevelType w:val="hybridMultilevel"/>
    <w:tmpl w:val="978C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636"/>
    <w:rsid w:val="00013A37"/>
    <w:rsid w:val="000225B4"/>
    <w:rsid w:val="0002692A"/>
    <w:rsid w:val="0003554A"/>
    <w:rsid w:val="000C7301"/>
    <w:rsid w:val="000D0879"/>
    <w:rsid w:val="000D0E8A"/>
    <w:rsid w:val="0010018C"/>
    <w:rsid w:val="001162BB"/>
    <w:rsid w:val="001253D8"/>
    <w:rsid w:val="00164853"/>
    <w:rsid w:val="001A4566"/>
    <w:rsid w:val="001D0141"/>
    <w:rsid w:val="001F3F2C"/>
    <w:rsid w:val="002466A0"/>
    <w:rsid w:val="00263D3F"/>
    <w:rsid w:val="002658FA"/>
    <w:rsid w:val="002F07D2"/>
    <w:rsid w:val="003346A8"/>
    <w:rsid w:val="00344633"/>
    <w:rsid w:val="003465D6"/>
    <w:rsid w:val="00365199"/>
    <w:rsid w:val="003878A8"/>
    <w:rsid w:val="003A2F5F"/>
    <w:rsid w:val="003B015C"/>
    <w:rsid w:val="003B37DD"/>
    <w:rsid w:val="00416460"/>
    <w:rsid w:val="004301CB"/>
    <w:rsid w:val="004635A7"/>
    <w:rsid w:val="00464B53"/>
    <w:rsid w:val="00472009"/>
    <w:rsid w:val="00472108"/>
    <w:rsid w:val="00476D76"/>
    <w:rsid w:val="004B1CCE"/>
    <w:rsid w:val="004C5BB2"/>
    <w:rsid w:val="00511825"/>
    <w:rsid w:val="00513235"/>
    <w:rsid w:val="00520704"/>
    <w:rsid w:val="00540A07"/>
    <w:rsid w:val="00553546"/>
    <w:rsid w:val="00586A8D"/>
    <w:rsid w:val="00586DE5"/>
    <w:rsid w:val="00591987"/>
    <w:rsid w:val="00593AB1"/>
    <w:rsid w:val="005B2B23"/>
    <w:rsid w:val="005B3AC1"/>
    <w:rsid w:val="005B6CFA"/>
    <w:rsid w:val="005E3814"/>
    <w:rsid w:val="00605557"/>
    <w:rsid w:val="006076EA"/>
    <w:rsid w:val="00614899"/>
    <w:rsid w:val="00623ED9"/>
    <w:rsid w:val="006242A4"/>
    <w:rsid w:val="0067785D"/>
    <w:rsid w:val="006833A4"/>
    <w:rsid w:val="0077178C"/>
    <w:rsid w:val="00772DA7"/>
    <w:rsid w:val="00776903"/>
    <w:rsid w:val="0079659B"/>
    <w:rsid w:val="00796CFF"/>
    <w:rsid w:val="007B2729"/>
    <w:rsid w:val="007E3DD6"/>
    <w:rsid w:val="007F26F5"/>
    <w:rsid w:val="00837F85"/>
    <w:rsid w:val="00847CB7"/>
    <w:rsid w:val="00857CB9"/>
    <w:rsid w:val="00871B17"/>
    <w:rsid w:val="00873302"/>
    <w:rsid w:val="0089221B"/>
    <w:rsid w:val="008C0514"/>
    <w:rsid w:val="008C16FF"/>
    <w:rsid w:val="008C451B"/>
    <w:rsid w:val="008C627B"/>
    <w:rsid w:val="008E7A5F"/>
    <w:rsid w:val="0091701D"/>
    <w:rsid w:val="00923458"/>
    <w:rsid w:val="00935311"/>
    <w:rsid w:val="00950EBE"/>
    <w:rsid w:val="00955A29"/>
    <w:rsid w:val="00956AF9"/>
    <w:rsid w:val="00970E79"/>
    <w:rsid w:val="009A442C"/>
    <w:rsid w:val="009A6A02"/>
    <w:rsid w:val="009B2F55"/>
    <w:rsid w:val="009B4689"/>
    <w:rsid w:val="009B7E33"/>
    <w:rsid w:val="009D4285"/>
    <w:rsid w:val="00A06B66"/>
    <w:rsid w:val="00A10CF0"/>
    <w:rsid w:val="00A64BF9"/>
    <w:rsid w:val="00A714CE"/>
    <w:rsid w:val="00A72918"/>
    <w:rsid w:val="00A7519E"/>
    <w:rsid w:val="00A76230"/>
    <w:rsid w:val="00A910D6"/>
    <w:rsid w:val="00A92968"/>
    <w:rsid w:val="00B00BC7"/>
    <w:rsid w:val="00B16C87"/>
    <w:rsid w:val="00B32249"/>
    <w:rsid w:val="00C02F3D"/>
    <w:rsid w:val="00C216A5"/>
    <w:rsid w:val="00C23ADB"/>
    <w:rsid w:val="00C361E8"/>
    <w:rsid w:val="00C44C58"/>
    <w:rsid w:val="00C80B18"/>
    <w:rsid w:val="00C83FD8"/>
    <w:rsid w:val="00C84863"/>
    <w:rsid w:val="00C84DD9"/>
    <w:rsid w:val="00CC625B"/>
    <w:rsid w:val="00D03F43"/>
    <w:rsid w:val="00D75AEE"/>
    <w:rsid w:val="00DE3275"/>
    <w:rsid w:val="00DF17A2"/>
    <w:rsid w:val="00DF3E69"/>
    <w:rsid w:val="00DF5775"/>
    <w:rsid w:val="00E25541"/>
    <w:rsid w:val="00E35636"/>
    <w:rsid w:val="00E72682"/>
    <w:rsid w:val="00E73535"/>
    <w:rsid w:val="00E8096B"/>
    <w:rsid w:val="00E86AF4"/>
    <w:rsid w:val="00EB2876"/>
    <w:rsid w:val="00EF6628"/>
    <w:rsid w:val="00F00F0A"/>
    <w:rsid w:val="00F15245"/>
    <w:rsid w:val="00F359CF"/>
    <w:rsid w:val="00F80D7A"/>
    <w:rsid w:val="00F90703"/>
    <w:rsid w:val="00FC77DD"/>
    <w:rsid w:val="00FE4790"/>
    <w:rsid w:val="00F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6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Thomson Reuters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 J</dc:creator>
  <cp:lastModifiedBy>Eileen Ang</cp:lastModifiedBy>
  <cp:revision>3</cp:revision>
  <dcterms:created xsi:type="dcterms:W3CDTF">2017-06-13T12:01:00Z</dcterms:created>
  <dcterms:modified xsi:type="dcterms:W3CDTF">2017-06-13T12:02:00Z</dcterms:modified>
</cp:coreProperties>
</file>